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0"/>
        <w:ind w:left="2147" w:right="2025"/>
        <w:jc w:val="center"/>
      </w:pPr>
      <w:r>
        <w:rPr/>
        <w:t>农家乐项目可行性分析报告</w:t>
      </w:r>
    </w:p>
    <w:p>
      <w:pPr>
        <w:spacing w:before="206"/>
        <w:ind w:left="2145" w:right="2025" w:firstLine="0"/>
        <w:jc w:val="center"/>
        <w:rPr>
          <w:b/>
          <w:sz w:val="36"/>
        </w:rPr>
      </w:pPr>
      <w:r>
        <w:rPr>
          <w:b/>
          <w:sz w:val="36"/>
        </w:rPr>
        <w:t>（目录）</w:t>
      </w:r>
    </w:p>
    <w:p>
      <w:pPr>
        <w:spacing w:before="205"/>
        <w:ind w:left="120" w:right="0" w:firstLine="0"/>
        <w:jc w:val="left"/>
        <w:rPr>
          <w:sz w:val="22"/>
        </w:rPr>
      </w:pPr>
      <w:r>
        <w:rPr>
          <w:color w:val="00AFEF"/>
          <w:sz w:val="22"/>
          <w:u w:val="single" w:color="00AFEF"/>
        </w:rPr>
        <w:t>联系登尼特获取可编辑样板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tabs>
          <w:tab w:pos="1559" w:val="left" w:leader="none"/>
        </w:tabs>
      </w:pPr>
      <w:r>
        <w:rPr/>
        <w:t>第一章</w:t>
        <w:tab/>
        <w:t>总论</w:t>
      </w:r>
    </w:p>
    <w:p>
      <w:pPr>
        <w:pStyle w:val="BodyText"/>
      </w:pPr>
      <w:r>
        <w:rPr>
          <w:spacing w:val="-3"/>
        </w:rPr>
        <w:t>一、项目概况</w:t>
      </w:r>
    </w:p>
    <w:p>
      <w:pPr>
        <w:pStyle w:val="BodyText"/>
        <w:spacing w:line="376" w:lineRule="auto" w:before="203"/>
        <w:ind w:right="6062"/>
      </w:pPr>
      <w:r>
        <w:rPr>
          <w:spacing w:val="-5"/>
        </w:rPr>
        <w:t>二、建设单位概况</w:t>
      </w:r>
      <w:r>
        <w:rPr>
          <w:spacing w:val="-3"/>
        </w:rPr>
        <w:t>三、综合评价</w:t>
      </w:r>
    </w:p>
    <w:p>
      <w:pPr>
        <w:pStyle w:val="Heading2"/>
        <w:tabs>
          <w:tab w:pos="1444" w:val="left" w:leader="none"/>
        </w:tabs>
      </w:pPr>
      <w:r>
        <w:rPr/>
        <w:t>第二章</w:t>
        <w:tab/>
        <w:t>项目建设背景及必要性</w:t>
      </w:r>
    </w:p>
    <w:p>
      <w:pPr>
        <w:pStyle w:val="BodyText"/>
      </w:pPr>
      <w:r>
        <w:rPr/>
        <w:t>一、项目背景</w:t>
      </w:r>
    </w:p>
    <w:p>
      <w:pPr>
        <w:pStyle w:val="BodyText"/>
        <w:spacing w:before="202"/>
      </w:pPr>
      <w:r>
        <w:rPr/>
        <w:t>二、经济发展背景</w:t>
      </w:r>
    </w:p>
    <w:p>
      <w:pPr>
        <w:pStyle w:val="BodyText"/>
      </w:pPr>
      <w:r>
        <w:rPr/>
        <w:t>三、项目建设的必要性</w:t>
      </w:r>
    </w:p>
    <w:p>
      <w:pPr>
        <w:pStyle w:val="Heading2"/>
        <w:tabs>
          <w:tab w:pos="1444" w:val="left" w:leader="none"/>
        </w:tabs>
        <w:spacing w:before="203"/>
      </w:pPr>
      <w:r>
        <w:rPr/>
        <w:t>第三章</w:t>
        <w:tab/>
        <w:t>市场供求分析及预测</w:t>
      </w:r>
    </w:p>
    <w:p>
      <w:pPr>
        <w:pStyle w:val="BodyText"/>
        <w:spacing w:line="376" w:lineRule="auto"/>
        <w:ind w:right="6062"/>
        <w:jc w:val="both"/>
      </w:pPr>
      <w:r>
        <w:rPr/>
        <w:t>一、发展前景分析二、市场需求预测三、发展建议</w:t>
      </w:r>
    </w:p>
    <w:p>
      <w:pPr>
        <w:pStyle w:val="Heading2"/>
        <w:tabs>
          <w:tab w:pos="1444" w:val="left" w:leader="none"/>
        </w:tabs>
        <w:spacing w:line="408" w:lineRule="exact"/>
      </w:pPr>
      <w:r>
        <w:rPr/>
        <w:t>第四章</w:t>
        <w:tab/>
        <w:t>项目建设条件及地点选择</w:t>
      </w:r>
    </w:p>
    <w:p>
      <w:pPr>
        <w:pStyle w:val="BodyText"/>
        <w:spacing w:line="376" w:lineRule="auto"/>
        <w:ind w:right="6623"/>
      </w:pPr>
      <w:r>
        <w:rPr/>
        <w:t>一、建设地点二、建设条件</w:t>
      </w:r>
    </w:p>
    <w:p>
      <w:pPr>
        <w:pStyle w:val="Heading2"/>
        <w:tabs>
          <w:tab w:pos="1444" w:val="left" w:leader="none"/>
        </w:tabs>
      </w:pPr>
      <w:r>
        <w:rPr/>
        <w:t>第五章</w:t>
        <w:tab/>
        <w:t>项目生产规模及建设方案</w:t>
      </w:r>
    </w:p>
    <w:p>
      <w:pPr>
        <w:pStyle w:val="BodyText"/>
        <w:spacing w:line="376" w:lineRule="auto" w:before="204"/>
        <w:ind w:right="5222"/>
      </w:pPr>
      <w:r>
        <w:rPr>
          <w:spacing w:val="-4"/>
        </w:rPr>
        <w:t>一、项目建设规模和期限</w:t>
      </w:r>
      <w:r>
        <w:rPr>
          <w:spacing w:val="-3"/>
        </w:rPr>
        <w:t>二、总体设计方案</w:t>
      </w:r>
    </w:p>
    <w:p>
      <w:pPr>
        <w:pStyle w:val="BodyText"/>
        <w:spacing w:before="1"/>
      </w:pPr>
      <w:r>
        <w:rPr>
          <w:spacing w:val="-3"/>
        </w:rPr>
        <w:t>三、外部配套条件</w:t>
      </w:r>
    </w:p>
    <w:p>
      <w:pPr>
        <w:pStyle w:val="BodyText"/>
        <w:spacing w:before="203"/>
      </w:pPr>
      <w:r>
        <w:rPr/>
        <w:t>四、项目建设规划设计方案</w:t>
      </w:r>
    </w:p>
    <w:p>
      <w:pPr>
        <w:pStyle w:val="Heading2"/>
        <w:tabs>
          <w:tab w:pos="1444" w:val="left" w:leader="none"/>
        </w:tabs>
        <w:spacing w:before="204"/>
      </w:pPr>
      <w:r>
        <w:rPr/>
        <w:t>第六章</w:t>
        <w:tab/>
        <w:t>建筑设备工程方案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" w:footer="805" w:top="1380" w:bottom="1000" w:left="1680" w:right="1680"/>
        </w:sectPr>
      </w:pPr>
    </w:p>
    <w:p>
      <w:pPr>
        <w:pStyle w:val="BodyText"/>
        <w:spacing w:before="51"/>
      </w:pPr>
      <w:r>
        <w:rPr/>
        <w:t>一、电力工程</w:t>
      </w:r>
    </w:p>
    <w:p>
      <w:pPr>
        <w:pStyle w:val="BodyText"/>
        <w:spacing w:line="376" w:lineRule="auto" w:before="205"/>
        <w:ind w:right="5222"/>
      </w:pPr>
      <w:r>
        <w:rPr/>
        <w:t>二、智能化系统（弱电） 三、给水排水工程</w:t>
      </w:r>
    </w:p>
    <w:p>
      <w:pPr>
        <w:pStyle w:val="BodyText"/>
        <w:spacing w:line="358" w:lineRule="exact" w:before="0"/>
      </w:pPr>
      <w:r>
        <w:rPr/>
        <w:t>四、采暖、通风与空气调节</w:t>
      </w:r>
    </w:p>
    <w:p>
      <w:pPr>
        <w:pStyle w:val="Heading2"/>
        <w:tabs>
          <w:tab w:pos="1444" w:val="left" w:leader="none"/>
        </w:tabs>
        <w:spacing w:before="204"/>
      </w:pPr>
      <w:r>
        <w:rPr/>
        <w:t>第七章</w:t>
        <w:tab/>
        <w:t>环境保护及评价影响</w:t>
      </w:r>
    </w:p>
    <w:p>
      <w:pPr>
        <w:pStyle w:val="BodyText"/>
        <w:spacing w:line="376" w:lineRule="auto"/>
        <w:ind w:right="5222"/>
      </w:pPr>
      <w:r>
        <w:rPr>
          <w:spacing w:val="-3"/>
        </w:rPr>
        <w:t>一、生态环境影响评估 </w:t>
      </w:r>
      <w:r>
        <w:rPr>
          <w:spacing w:val="-4"/>
        </w:rPr>
        <w:t>二、防治措施与综合利用</w:t>
      </w:r>
      <w:r>
        <w:rPr>
          <w:spacing w:val="-3"/>
        </w:rPr>
        <w:t>三、影响评价</w:t>
      </w:r>
    </w:p>
    <w:p>
      <w:pPr>
        <w:pStyle w:val="Heading2"/>
        <w:tabs>
          <w:tab w:pos="1444" w:val="left" w:leader="none"/>
        </w:tabs>
        <w:spacing w:line="408" w:lineRule="exact"/>
      </w:pPr>
      <w:r>
        <w:rPr/>
        <w:t>第八章</w:t>
        <w:tab/>
        <w:t>项目组织与管理</w:t>
      </w:r>
    </w:p>
    <w:p>
      <w:pPr>
        <w:pStyle w:val="BodyText"/>
        <w:ind w:left="120"/>
      </w:pPr>
      <w:r>
        <w:rPr/>
        <w:t>一、组织管理机构</w:t>
      </w:r>
    </w:p>
    <w:p>
      <w:pPr>
        <w:pStyle w:val="BodyText"/>
        <w:spacing w:line="376" w:lineRule="auto" w:before="205"/>
        <w:ind w:right="5222"/>
      </w:pPr>
      <w:r>
        <w:rPr>
          <w:spacing w:val="-4"/>
        </w:rPr>
        <w:t>二、劳动定员和人员管理</w:t>
      </w:r>
      <w:r>
        <w:rPr>
          <w:spacing w:val="-3"/>
        </w:rPr>
        <w:t>三、薪酬绩效制度</w:t>
      </w:r>
    </w:p>
    <w:p>
      <w:pPr>
        <w:pStyle w:val="BodyText"/>
        <w:spacing w:line="358" w:lineRule="exact" w:before="0"/>
      </w:pPr>
      <w:r>
        <w:rPr>
          <w:spacing w:val="-3"/>
        </w:rPr>
        <w:t>四、项目运作模式</w:t>
      </w:r>
    </w:p>
    <w:p>
      <w:pPr>
        <w:pStyle w:val="Heading2"/>
        <w:tabs>
          <w:tab w:pos="1444" w:val="left" w:leader="none"/>
        </w:tabs>
        <w:spacing w:before="204"/>
      </w:pPr>
      <w:r>
        <w:rPr/>
        <w:t>第九章</w:t>
        <w:tab/>
        <w:t>消防、节能、劳动保护和安全卫生</w:t>
      </w:r>
    </w:p>
    <w:p>
      <w:pPr>
        <w:pStyle w:val="BodyText"/>
        <w:spacing w:line="376" w:lineRule="auto"/>
        <w:ind w:right="7183"/>
      </w:pPr>
      <w:r>
        <w:rPr/>
        <w:t>一、消防二、节能</w:t>
      </w:r>
    </w:p>
    <w:p>
      <w:pPr>
        <w:pStyle w:val="BodyText"/>
        <w:spacing w:line="358" w:lineRule="exact" w:before="0"/>
      </w:pPr>
      <w:r>
        <w:rPr/>
        <w:t>三、劳动保护和安全卫生</w:t>
      </w:r>
    </w:p>
    <w:p>
      <w:pPr>
        <w:pStyle w:val="Heading2"/>
        <w:tabs>
          <w:tab w:pos="1444" w:val="left" w:leader="none"/>
        </w:tabs>
        <w:spacing w:before="204"/>
      </w:pPr>
      <w:r>
        <w:rPr/>
        <w:t>第十章</w:t>
        <w:tab/>
        <w:t>建设周期和工程进度安排</w:t>
      </w:r>
    </w:p>
    <w:p>
      <w:pPr>
        <w:pStyle w:val="BodyText"/>
      </w:pPr>
      <w:r>
        <w:rPr/>
        <w:t>一、项目建设期限</w:t>
      </w:r>
    </w:p>
    <w:p>
      <w:pPr>
        <w:pStyle w:val="BodyText"/>
        <w:spacing w:before="205"/>
      </w:pPr>
      <w:r>
        <w:rPr/>
        <w:t>二、项目的实施年度计划第</w:t>
      </w:r>
    </w:p>
    <w:p>
      <w:pPr>
        <w:pStyle w:val="Heading2"/>
        <w:tabs>
          <w:tab w:pos="1444" w:val="left" w:leader="none"/>
        </w:tabs>
        <w:spacing w:before="204"/>
      </w:pPr>
      <w:r>
        <w:rPr/>
        <w:t>十一章</w:t>
        <w:tab/>
        <w:t>投资估算与资金筹措</w:t>
      </w:r>
    </w:p>
    <w:p>
      <w:pPr>
        <w:pStyle w:val="BodyText"/>
      </w:pPr>
      <w:r>
        <w:rPr/>
        <w:t>一、固定资产投资估算</w:t>
      </w:r>
    </w:p>
    <w:p>
      <w:pPr>
        <w:pStyle w:val="BodyText"/>
        <w:spacing w:line="376" w:lineRule="auto" w:before="202"/>
        <w:ind w:right="4103"/>
      </w:pPr>
      <w:r>
        <w:rPr>
          <w:spacing w:val="-3"/>
        </w:rPr>
        <w:t>二、新增固定资产投资估算说明 三、新增固定资产资金来源与筹措</w:t>
      </w:r>
    </w:p>
    <w:p>
      <w:pPr>
        <w:spacing w:after="0" w:line="376" w:lineRule="auto"/>
        <w:sectPr>
          <w:pgSz w:w="11910" w:h="16840"/>
          <w:pgMar w:header="7" w:footer="805" w:top="1380" w:bottom="1000" w:left="1680" w:right="1680"/>
        </w:sectPr>
      </w:pPr>
    </w:p>
    <w:p>
      <w:pPr>
        <w:pStyle w:val="BodyText"/>
        <w:spacing w:before="51"/>
      </w:pPr>
      <w:r>
        <w:rPr/>
        <w:t>四、流动资金估算及资金来源</w:t>
      </w:r>
    </w:p>
    <w:p>
      <w:pPr>
        <w:pStyle w:val="Heading2"/>
        <w:spacing w:before="206"/>
      </w:pPr>
      <w:r>
        <w:rPr/>
        <w:t>第十二章 财务评价</w:t>
      </w:r>
    </w:p>
    <w:p>
      <w:pPr>
        <w:pStyle w:val="BodyText"/>
        <w:spacing w:line="376" w:lineRule="auto" w:before="204"/>
        <w:ind w:right="4103"/>
      </w:pPr>
      <w:r>
        <w:rPr/>
        <w:t>一、财务评价基础数据与参数选取二、总成本测算</w:t>
      </w:r>
    </w:p>
    <w:p>
      <w:pPr>
        <w:pStyle w:val="BodyText"/>
        <w:spacing w:line="376" w:lineRule="auto" w:before="0"/>
        <w:ind w:right="2423"/>
      </w:pPr>
      <w:r>
        <w:rPr>
          <w:spacing w:val="-3"/>
        </w:rPr>
        <w:t>三、销售收入、销售税金及附加、利润及其分配四、项目盈利能力</w:t>
      </w:r>
    </w:p>
    <w:p>
      <w:pPr>
        <w:pStyle w:val="BodyText"/>
        <w:spacing w:before="0"/>
      </w:pPr>
      <w:r>
        <w:rPr>
          <w:spacing w:val="-3"/>
        </w:rPr>
        <w:t>五、偿债能力分析</w:t>
      </w:r>
    </w:p>
    <w:p>
      <w:pPr>
        <w:pStyle w:val="Heading2"/>
        <w:spacing w:before="204"/>
      </w:pPr>
      <w:r>
        <w:rPr/>
        <w:t>第十三章 风险分析</w:t>
      </w:r>
    </w:p>
    <w:p>
      <w:pPr>
        <w:pStyle w:val="BodyText"/>
        <w:spacing w:line="376" w:lineRule="auto" w:before="204"/>
        <w:ind w:right="6062"/>
      </w:pPr>
      <w:r>
        <w:rPr/>
        <w:t>一、盈亏平衡分析二、敏感性分析</w:t>
      </w:r>
    </w:p>
    <w:p>
      <w:pPr>
        <w:pStyle w:val="BodyText"/>
        <w:spacing w:before="1"/>
      </w:pPr>
      <w:r>
        <w:rPr/>
        <w:t>三、其他可预见风险分析</w:t>
      </w:r>
    </w:p>
    <w:p>
      <w:pPr>
        <w:pStyle w:val="Heading1"/>
        <w:tabs>
          <w:tab w:pos="2279" w:val="left" w:leader="none"/>
        </w:tabs>
        <w:spacing w:before="205"/>
      </w:pPr>
      <w:r>
        <w:rPr/>
        <w:t>第十四章</w:t>
        <w:tab/>
        <w:t>经济效益与社会效益分析</w:t>
      </w:r>
    </w:p>
    <w:p>
      <w:pPr>
        <w:pStyle w:val="BodyText"/>
        <w:spacing w:line="376" w:lineRule="auto"/>
        <w:ind w:right="6623"/>
      </w:pPr>
      <w:r>
        <w:rPr/>
        <w:t>一、经济效益二、社会效益</w:t>
      </w:r>
    </w:p>
    <w:p>
      <w:pPr>
        <w:pStyle w:val="Heading1"/>
        <w:spacing w:line="460" w:lineRule="exact"/>
      </w:pPr>
      <w:r>
        <w:rPr/>
        <w:t>第十五章 结论与建议</w:t>
      </w:r>
    </w:p>
    <w:sectPr>
      <w:pgSz w:w="11910" w:h="16840"/>
      <w:pgMar w:header="7" w:footer="805" w:top="1380" w:bottom="10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566080">
          <wp:simplePos x="0" y="0"/>
          <wp:positionH relativeFrom="page">
            <wp:posOffset>3047</wp:posOffset>
          </wp:positionH>
          <wp:positionV relativeFrom="page">
            <wp:posOffset>10053828</wp:posOffset>
          </wp:positionV>
          <wp:extent cx="7557261" cy="56452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7261" cy="564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pt;margin-top:36.404629pt;width:14.8pt;height:10.9pt;mso-position-horizontal-relative:page;mso-position-vertical-relative:page;z-index:-251752448" type="#_x0000_t202" filled="false" stroked="false">
          <v:textbox inset="0,0,0,0">
            <w:txbxContent>
              <w:p>
                <w:pPr>
                  <w:spacing w:before="0"/>
                  <w:ind w:left="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212</w:t>
                </w: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51565056">
          <wp:simplePos x="0" y="0"/>
          <wp:positionH relativeFrom="page">
            <wp:posOffset>9144</wp:posOffset>
          </wp:positionH>
          <wp:positionV relativeFrom="page">
            <wp:posOffset>4572</wp:posOffset>
          </wp:positionV>
          <wp:extent cx="7551165" cy="6370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1165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206"/>
      <w:ind w:left="240"/>
    </w:pPr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2020-01-06T03:29:38Z</dcterms:created>
  <dcterms:modified xsi:type="dcterms:W3CDTF">2020-01-06T03:29:38Z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2020-01-06T00:00:00Z</vt:filetime>
  </property>
</Properties>
</file>